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27148">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茂名市中医院新院区项目材料设备</w:t>
      </w:r>
    </w:p>
    <w:p w14:paraId="1CE64C1E">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询价工作方案</w:t>
      </w:r>
    </w:p>
    <w:p w14:paraId="032B2C09">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14:paraId="486B5A31">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lang w:val="en-US" w:eastAsia="zh-CN"/>
        </w:rPr>
      </w:pPr>
      <w:r>
        <w:rPr>
          <w:rFonts w:hint="eastAsia"/>
        </w:rPr>
        <w:t>为加快推进茂名市中医院新院区项目建设</w:t>
      </w:r>
      <w:r>
        <w:rPr>
          <w:rFonts w:hint="eastAsia"/>
          <w:lang w:eastAsia="zh-CN"/>
        </w:rPr>
        <w:t>，</w:t>
      </w:r>
      <w:r>
        <w:rPr>
          <w:rFonts w:hint="eastAsia"/>
          <w:lang w:val="en-US" w:eastAsia="zh-CN"/>
        </w:rPr>
        <w:t>严格规范材料设备询价工作流程</w:t>
      </w:r>
      <w:r>
        <w:rPr>
          <w:rFonts w:hint="eastAsia"/>
        </w:rPr>
        <w:t>，根据广东省建设工程标准定额站《关于印发〈广东省建设工程主要材料询价规则（试行）〉的通知》（粤标定函〔2022〕164号）和茂名市财政局《关于明确提供材料设备价格确认文件的通知》（茂财投审〔2023〕5号）等文件要求并结合项目实际，</w:t>
      </w:r>
      <w:r>
        <w:rPr>
          <w:rFonts w:hint="eastAsia"/>
          <w:lang w:val="en-US" w:eastAsia="zh-CN"/>
        </w:rPr>
        <w:t>制定本工作方案：</w:t>
      </w:r>
    </w:p>
    <w:p w14:paraId="1CEC25D1">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一、工作原则</w:t>
      </w:r>
    </w:p>
    <w:p w14:paraId="0846CEC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default"/>
          <w:lang w:val="en-US" w:eastAsia="zh-CN"/>
        </w:rPr>
        <w:t>询价应遵循技术可行、质量可靠、材料可供、投资可控的原则。</w:t>
      </w:r>
    </w:p>
    <w:p w14:paraId="44A75DE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二、成立询价小组</w:t>
      </w:r>
    </w:p>
    <w:p w14:paraId="564E81DF">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由本项目造价咨询单位中量工程咨询有限公司作为询价人，即询价的组织实施人，并成立市中医院新院区项目询价小组，主要负责项目合同中及信息价没有相同或类似材料、设备的询价、评审、定价等有关工作的具体实施，并编制询价成果文件。</w:t>
      </w:r>
    </w:p>
    <w:p w14:paraId="6DB91A0B">
      <w:pPr>
        <w:keepNext w:val="0"/>
        <w:keepLines w:val="0"/>
        <w:pageBreakBefore w:val="0"/>
        <w:widowControl/>
        <w:kinsoku/>
        <w:wordWrap/>
        <w:overflowPunct w:val="0"/>
        <w:topLinePunct w:val="0"/>
        <w:autoSpaceDE/>
        <w:autoSpaceDN/>
        <w:bidi w:val="0"/>
        <w:adjustRightInd/>
        <w:spacing w:line="600" w:lineRule="exact"/>
        <w:ind w:left="0" w:leftChars="0" w:firstLine="640" w:firstLineChars="200"/>
        <w:jc w:val="left"/>
        <w:textAlignment w:val="baseline"/>
        <w:rPr>
          <w:rFonts w:hint="eastAsia" w:ascii="仿宋_GB2312" w:hAnsi="仿宋_GB2312" w:eastAsia="仿宋_GB2312" w:cs="仿宋_GB2312"/>
          <w:sz w:val="32"/>
          <w:szCs w:val="24"/>
        </w:rPr>
      </w:pPr>
      <w:r>
        <w:rPr>
          <w:rFonts w:hint="eastAsia" w:ascii="仿宋_GB2312" w:hAnsi="仿宋_GB2312" w:eastAsia="仿宋_GB2312" w:cs="仿宋_GB2312"/>
          <w:sz w:val="32"/>
          <w:szCs w:val="24"/>
        </w:rPr>
        <w:t>组  长：黄金泽  市代建中心党组成员、副主任</w:t>
      </w:r>
    </w:p>
    <w:p w14:paraId="1D953178">
      <w:pPr>
        <w:keepNext w:val="0"/>
        <w:keepLines w:val="0"/>
        <w:pageBreakBefore w:val="0"/>
        <w:widowControl/>
        <w:kinsoku/>
        <w:wordWrap/>
        <w:overflowPunct w:val="0"/>
        <w:topLinePunct w:val="0"/>
        <w:autoSpaceDE/>
        <w:autoSpaceDN/>
        <w:bidi w:val="0"/>
        <w:adjustRightInd/>
        <w:snapToGrid/>
        <w:spacing w:line="600" w:lineRule="exact"/>
        <w:ind w:left="3200" w:leftChars="200" w:hanging="2560" w:hangingChars="800"/>
        <w:jc w:val="left"/>
        <w:textAlignment w:val="baseline"/>
        <w:rPr>
          <w:rFonts w:hint="default" w:ascii="仿宋_GB2312" w:hAnsi="仿宋_GB2312" w:eastAsia="仿宋_GB2312" w:cs="仿宋_GB2312"/>
          <w:sz w:val="32"/>
          <w:szCs w:val="24"/>
          <w:lang w:val="en-US" w:eastAsia="zh-CN"/>
        </w:rPr>
      </w:pPr>
      <w:r>
        <w:rPr>
          <w:rFonts w:hint="eastAsia" w:ascii="仿宋_GB2312" w:hAnsi="仿宋_GB2312" w:eastAsia="仿宋_GB2312" w:cs="仿宋_GB2312"/>
          <w:sz w:val="32"/>
          <w:szCs w:val="24"/>
        </w:rPr>
        <w:t>副组长：</w:t>
      </w:r>
      <w:r>
        <w:rPr>
          <w:rFonts w:hint="eastAsia" w:cs="仿宋_GB2312"/>
          <w:sz w:val="32"/>
          <w:szCs w:val="24"/>
          <w:lang w:val="en-US" w:eastAsia="zh-CN"/>
        </w:rPr>
        <w:t>林鸿国</w:t>
      </w:r>
      <w:r>
        <w:rPr>
          <w:rFonts w:hint="eastAsia" w:ascii="仿宋_GB2312" w:hAnsi="仿宋_GB2312" w:eastAsia="仿宋_GB2312" w:cs="仿宋_GB2312"/>
          <w:sz w:val="32"/>
          <w:szCs w:val="24"/>
          <w:highlight w:val="none"/>
        </w:rPr>
        <w:t xml:space="preserve">  </w:t>
      </w:r>
      <w:r>
        <w:rPr>
          <w:rFonts w:hint="eastAsia" w:ascii="仿宋_GB2312" w:hAnsi="仿宋_GB2312" w:eastAsia="仿宋_GB2312" w:cs="仿宋_GB2312"/>
          <w:w w:val="80"/>
          <w:sz w:val="32"/>
          <w:szCs w:val="24"/>
          <w:highlight w:val="none"/>
        </w:rPr>
        <w:t>广州中医药</w:t>
      </w:r>
      <w:bookmarkStart w:id="0" w:name="_GoBack"/>
      <w:bookmarkEnd w:id="0"/>
      <w:r>
        <w:rPr>
          <w:rFonts w:hint="eastAsia" w:ascii="仿宋_GB2312" w:hAnsi="仿宋_GB2312" w:eastAsia="仿宋_GB2312" w:cs="仿宋_GB2312"/>
          <w:w w:val="80"/>
          <w:sz w:val="32"/>
          <w:szCs w:val="24"/>
          <w:highlight w:val="none"/>
        </w:rPr>
        <w:t>大学茂名医院（茂名市中医院）</w:t>
      </w:r>
      <w:r>
        <w:rPr>
          <w:rFonts w:hint="eastAsia" w:ascii="仿宋_GB2312" w:hAnsi="仿宋_GB2312" w:eastAsia="仿宋_GB2312" w:cs="仿宋_GB2312"/>
          <w:w w:val="80"/>
          <w:sz w:val="32"/>
          <w:szCs w:val="24"/>
          <w:highlight w:val="none"/>
          <w:lang w:val="en-US" w:eastAsia="zh-CN"/>
        </w:rPr>
        <w:t>副院长</w:t>
      </w:r>
    </w:p>
    <w:p w14:paraId="3F271F93">
      <w:pPr>
        <w:keepNext w:val="0"/>
        <w:keepLines w:val="0"/>
        <w:pageBreakBefore w:val="0"/>
        <w:widowControl/>
        <w:kinsoku/>
        <w:wordWrap/>
        <w:overflowPunct w:val="0"/>
        <w:topLinePunct w:val="0"/>
        <w:autoSpaceDE/>
        <w:autoSpaceDN/>
        <w:bidi w:val="0"/>
        <w:adjustRightInd/>
        <w:snapToGrid/>
        <w:spacing w:line="600" w:lineRule="exact"/>
        <w:ind w:firstLine="1920" w:firstLineChars="600"/>
        <w:jc w:val="left"/>
        <w:textAlignment w:val="baseline"/>
        <w:rPr>
          <w:rFonts w:hint="eastAsia" w:ascii="仿宋_GB2312" w:hAnsi="仿宋_GB2312" w:eastAsia="仿宋_GB2312" w:cs="仿宋_GB2312"/>
          <w:sz w:val="32"/>
          <w:szCs w:val="24"/>
        </w:rPr>
      </w:pPr>
      <w:r>
        <w:rPr>
          <w:rFonts w:hint="eastAsia" w:ascii="仿宋_GB2312" w:hAnsi="仿宋_GB2312" w:eastAsia="仿宋_GB2312" w:cs="仿宋_GB2312"/>
          <w:sz w:val="32"/>
          <w:szCs w:val="24"/>
        </w:rPr>
        <w:t>黎钧华  市中医院新院区项目管理组组长</w:t>
      </w:r>
    </w:p>
    <w:p w14:paraId="36E6E103">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成  员：</w:t>
      </w:r>
      <w:r>
        <w:rPr>
          <w:rFonts w:hint="eastAsia"/>
          <w:highlight w:val="none"/>
          <w:lang w:val="en-US" w:eastAsia="zh-CN"/>
        </w:rPr>
        <w:t>罗更生</w:t>
      </w:r>
      <w:r>
        <w:rPr>
          <w:rFonts w:hint="eastAsia"/>
          <w:lang w:val="en-US" w:eastAsia="zh-CN"/>
        </w:rPr>
        <w:t xml:space="preserve">  广东华方工程设计有限公司驻场代表</w:t>
      </w:r>
    </w:p>
    <w:p w14:paraId="1120FD0C">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left="3200" w:leftChars="600" w:hanging="1280" w:hangingChars="400"/>
        <w:textAlignment w:val="auto"/>
        <w:rPr>
          <w:rFonts w:hint="eastAsia"/>
          <w:w w:val="97"/>
          <w:sz w:val="32"/>
          <w:lang w:val="en-US" w:eastAsia="zh-CN"/>
        </w:rPr>
      </w:pPr>
      <w:r>
        <w:rPr>
          <w:rFonts w:hint="eastAsia"/>
          <w:lang w:val="en-US" w:eastAsia="zh-CN"/>
        </w:rPr>
        <w:t xml:space="preserve">吴振雄  </w:t>
      </w:r>
      <w:r>
        <w:rPr>
          <w:rFonts w:hint="eastAsia"/>
          <w:w w:val="97"/>
          <w:sz w:val="32"/>
          <w:lang w:val="en-US" w:eastAsia="zh-CN"/>
        </w:rPr>
        <w:t>广东安邦项目管理有限公司总监理工程师</w:t>
      </w:r>
    </w:p>
    <w:p w14:paraId="29E4CC19">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left="3200" w:leftChars="600" w:hanging="1280" w:hangingChars="400"/>
        <w:textAlignment w:val="auto"/>
        <w:rPr>
          <w:rFonts w:hint="eastAsia"/>
          <w:w w:val="90"/>
          <w:lang w:val="en-US" w:eastAsia="zh-CN"/>
        </w:rPr>
      </w:pPr>
      <w:r>
        <w:rPr>
          <w:rFonts w:hint="eastAsia"/>
          <w:lang w:val="en-US" w:eastAsia="zh-CN"/>
        </w:rPr>
        <w:t xml:space="preserve">林向红  </w:t>
      </w:r>
      <w:r>
        <w:rPr>
          <w:rFonts w:hint="eastAsia"/>
          <w:w w:val="90"/>
          <w:lang w:val="en-US" w:eastAsia="zh-CN"/>
        </w:rPr>
        <w:t>中量工程咨询有限公司（询价人）项目负责人</w:t>
      </w:r>
    </w:p>
    <w:p w14:paraId="7CD0D3CE">
      <w:pPr>
        <w:keepNext w:val="0"/>
        <w:keepLines w:val="0"/>
        <w:pageBreakBefore w:val="0"/>
        <w:widowControl/>
        <w:kinsoku/>
        <w:wordWrap/>
        <w:overflowPunct w:val="0"/>
        <w:topLinePunct w:val="0"/>
        <w:autoSpaceDE/>
        <w:autoSpaceDN/>
        <w:bidi w:val="0"/>
        <w:adjustRightInd/>
        <w:spacing w:line="600" w:lineRule="exact"/>
        <w:ind w:left="0" w:leftChars="0" w:firstLine="1920" w:firstLineChars="600"/>
        <w:jc w:val="left"/>
        <w:textAlignment w:val="baseline"/>
        <w:rPr>
          <w:rFonts w:hint="default"/>
          <w:b/>
          <w:bCs/>
          <w:lang w:val="en-US" w:eastAsia="zh-CN"/>
        </w:rPr>
      </w:pPr>
      <w:r>
        <w:rPr>
          <w:rFonts w:hint="eastAsia" w:ascii="仿宋_GB2312" w:hAnsi="仿宋_GB2312" w:eastAsia="仿宋_GB2312" w:cs="仿宋_GB2312"/>
          <w:sz w:val="32"/>
          <w:szCs w:val="24"/>
        </w:rPr>
        <w:t xml:space="preserve">温汉明  </w:t>
      </w:r>
      <w:r>
        <w:rPr>
          <w:rFonts w:hint="eastAsia" w:cs="仿宋_GB2312"/>
          <w:sz w:val="32"/>
          <w:szCs w:val="24"/>
          <w:lang w:val="en-US" w:eastAsia="zh-CN"/>
        </w:rPr>
        <w:t>广东省建筑工程集团有限公司</w:t>
      </w:r>
      <w:r>
        <w:rPr>
          <w:rFonts w:hint="eastAsia" w:ascii="仿宋_GB2312" w:hAnsi="仿宋_GB2312" w:eastAsia="仿宋_GB2312" w:cs="仿宋_GB2312"/>
          <w:sz w:val="32"/>
          <w:szCs w:val="24"/>
        </w:rPr>
        <w:t>项目经理</w:t>
      </w:r>
    </w:p>
    <w:p w14:paraId="7DA987B4">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询价具体工作实施前，各单位可根据实际需要，增加最多1名相应专业负责人或调整为相应专业负责人进入询价小组。询价小组由7人以上（单数）组成，必要时可以选取专家参加，但最多不超过11人。询价涉及专业工程主要材料的，可以增加专业工程分包施工单位人员进入询价小组，但施工单位人员数量不得超过询价小组人员总数的三分之一。补充或调整具体情况另行发文通知。</w:t>
      </w:r>
    </w:p>
    <w:p w14:paraId="3A7C40B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三、询价前准备工作</w:t>
      </w:r>
    </w:p>
    <w:p w14:paraId="536C24A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询价前，询价小组应确定以下事项：</w:t>
      </w:r>
    </w:p>
    <w:p w14:paraId="01F13283">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（一）确定主要材料基本信息。</w:t>
      </w:r>
    </w:p>
    <w:p w14:paraId="79B9D4C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应确定满足标准规范、项目需求、设计要求、合同约定的相关技术参数，以及施工用量、供货计划、运送方式、付款方式、履约担保要求、税务要求、现场管理责任、安装调试需求、售后运维服务需求、违约责任等信息。估概算编制阶段可结合类似工程管理经验尽可能完整确定主要材料基本信息，其中施工用量可按预估数量，供货计划可按半年内供货考虑。</w:t>
      </w:r>
    </w:p>
    <w:p w14:paraId="4D0F6799">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（二）确定拟询价的品牌和供应商。</w:t>
      </w:r>
    </w:p>
    <w:p w14:paraId="36C437D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项目有品牌要求的，向符合要求的品牌供应商询价。项目无品牌要求的，应先结合建设项目的品质定位、质量标准、市场供需情况、合理运距等确定适配的供应商，再综合适配供应商的质量管理体系、品牌影响力、供应能力、售后服务、使用案例等因素，比选确定拟询价的品牌和供应商。主要材料价格有最高限值要求的，应在限值内选择适配的品牌和供应商。</w:t>
      </w:r>
    </w:p>
    <w:p w14:paraId="1E40D3A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（三）确定报价费用组成。</w:t>
      </w:r>
    </w:p>
    <w:p w14:paraId="65FB81D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应明确供应商报价需要综合考虑的因素，统一材料价格的明细组成，如出厂价、包装费、装卸费、搬运费、运输费、损耗费、路桥费、增值税、保险费、履约担保费、设计配合费、调试费、售后服务费等。主要材料需进口供货的，还应考虑国际运费、运输保险费、银行财务费、外贸手续费、关税、进口环节增值税、结算币种与汇率等因素。</w:t>
      </w:r>
    </w:p>
    <w:p w14:paraId="6CFE34B9">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（四）确定询价途径。</w:t>
      </w:r>
    </w:p>
    <w:p w14:paraId="7777AFBE">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采用书面函件来往、电子邮件传输、线上平台对接、现场实地考察的途径之一或多途径相结合，向线下材料供应商或者线上交易平台的材料供应商进行询价，询价所得结果应作为分析、评审和定价的主要依据。政府或企事业单位、行业协会发布的价格信息以及材料询价平台提供的厂家（供应商）报价信息可作为辅助依据。</w:t>
      </w:r>
    </w:p>
    <w:p w14:paraId="3A4E6CB5">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（五）确定评审定价办法。</w:t>
      </w:r>
    </w:p>
    <w:p w14:paraId="3B2C996E">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应以综合价值最高为导向制定评审定价办法，不唯最低价为定价结果。</w:t>
      </w:r>
    </w:p>
    <w:p w14:paraId="5F8070D5">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四、实施询价</w:t>
      </w:r>
    </w:p>
    <w:p w14:paraId="7C7DA11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一）发出询价文件</w:t>
      </w:r>
    </w:p>
    <w:p w14:paraId="7D98D8D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询价小组确定拟询价的供应商后，由询价人向其发出询价文件。询价文件包括材料基本信息、报价要求、报价表格等，以便其作出合理报价。需要提供样品的，要说明样品提交与封存要求。</w:t>
      </w:r>
    </w:p>
    <w:p w14:paraId="4605719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二）审查响应文件</w:t>
      </w:r>
    </w:p>
    <w:p w14:paraId="00678A8E">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供应商</w:t>
      </w:r>
      <w:r>
        <w:rPr>
          <w:rFonts w:hint="eastAsia"/>
          <w:lang w:val="en-US" w:eastAsia="zh-CN"/>
        </w:rPr>
        <w:t>根据询价文件</w:t>
      </w:r>
      <w:r>
        <w:rPr>
          <w:rFonts w:hint="eastAsia"/>
        </w:rPr>
        <w:t>提交报价文件</w:t>
      </w:r>
      <w:r>
        <w:rPr>
          <w:rFonts w:hint="eastAsia"/>
          <w:lang w:eastAsia="zh-CN"/>
        </w:rPr>
        <w:t>。</w:t>
      </w:r>
      <w:r>
        <w:rPr>
          <w:rFonts w:hint="eastAsia"/>
        </w:rPr>
        <w:t>询价人</w:t>
      </w:r>
      <w:r>
        <w:rPr>
          <w:rFonts w:hint="eastAsia"/>
          <w:lang w:val="en-US" w:eastAsia="zh-CN"/>
        </w:rPr>
        <w:t>在</w:t>
      </w:r>
      <w:r>
        <w:rPr>
          <w:rFonts w:hint="eastAsia"/>
        </w:rPr>
        <w:t>评审前需对供应商提交的报价文件的符合性、完整性、有效性和响应程度进行审查。需要补充、澄清或议价的，询价人要及时与供应商沟通，允许供应商自主决定是否对原报价材料作补充、修正。</w:t>
      </w:r>
    </w:p>
    <w:p w14:paraId="4AE38466">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报价文件经审查为有效报价的，方可采用。报价文件不满足询价文件规定的任何一项实质性要求的，或者以他人名义报价，或者出现串通报价、弄虚作假情形的，应视为无效报价。</w:t>
      </w:r>
    </w:p>
    <w:p w14:paraId="7106814A">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市场询价坚持“货比三家，物有所值”的原则，除单一采购来源的材料或因新材料、新工艺、新技术、新产品等原因导致采购来源有限的材料之外，有效报价的供应商不得少于三家。</w:t>
      </w:r>
    </w:p>
    <w:p w14:paraId="2FB3972F">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三）造价分析及建议</w:t>
      </w:r>
    </w:p>
    <w:p w14:paraId="7AD3416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报价文件经审查通过后，询价人应结合市场价格走势，将供应商报价与同时期类似项目的材料采购或中标价格数据、政府部门等发布的价格信息作对比分析，提出拟定价格的建议。</w:t>
      </w:r>
    </w:p>
    <w:p w14:paraId="734E0C8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四）询价评审</w:t>
      </w:r>
    </w:p>
    <w:p w14:paraId="77A558D1">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eastAsia="仿宋_GB2312"/>
          <w:lang w:val="en-US" w:eastAsia="zh-CN"/>
        </w:rPr>
      </w:pPr>
      <w:r>
        <w:rPr>
          <w:rFonts w:hint="eastAsia"/>
        </w:rPr>
        <w:t>分析与建议列入报价文件审查报告，提交给询价小组根据既定的评审标准进行评审。评审后，询价小组成员应在主要材料询价评审表上签章确认。未能通过评审的，询价人应总结修正，重新组织实施询价。</w:t>
      </w:r>
    </w:p>
    <w:p w14:paraId="6DB4A4CF">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五）招标采购</w:t>
      </w:r>
    </w:p>
    <w:p w14:paraId="1607155E">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rPr>
      </w:pPr>
      <w:r>
        <w:rPr>
          <w:rFonts w:hint="eastAsia"/>
          <w:lang w:val="en-US" w:eastAsia="zh-CN"/>
        </w:rPr>
        <w:t>施工单位以评审结果作为招标控制价，组织实施设备材料的招标采购工作。</w:t>
      </w:r>
    </w:p>
    <w:p w14:paraId="1B537706">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六）定价确认</w:t>
      </w:r>
    </w:p>
    <w:p w14:paraId="697183B3">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eastAsia="仿宋_GB2312"/>
          <w:lang w:val="en-US" w:eastAsia="zh-CN"/>
        </w:rPr>
      </w:pPr>
      <w:r>
        <w:rPr>
          <w:rFonts w:hint="eastAsia"/>
          <w:lang w:val="en-US" w:eastAsia="zh-CN"/>
        </w:rPr>
        <w:t>最终以施工单位招标采购设备材料的中标合同单价及合价为依据进行定价确认，调整施工合同价款。</w:t>
      </w:r>
    </w:p>
    <w:p w14:paraId="7AB9C22A">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五、编制询价成果文件</w:t>
      </w:r>
    </w:p>
    <w:p w14:paraId="2E9F0BC6">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询价人应建立询价台账，做好资料归档，并编制询价成果文件。询价成果文件内容主要包括：</w:t>
      </w:r>
    </w:p>
    <w:p w14:paraId="38D04B22">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（一）工程概况，询价工作方案，询价小组的成员名单、联系方式，评审办法等；</w:t>
      </w:r>
    </w:p>
    <w:p w14:paraId="4747E65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（二）询价小组对拟询价品牌和供应商的资质资格、质量管理体系、品牌影响力、供应能力、售后服务等情况的调研、考察资料，以及筛选、确定的理由；</w:t>
      </w:r>
    </w:p>
    <w:p w14:paraId="2ECC0E6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（三）询价人发出的包含主要材料基本信息、报价要求、报价格式等内容的询价文件；</w:t>
      </w:r>
    </w:p>
    <w:p w14:paraId="05C732FA">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（四）报价供应商的名称、地址、联系人、联系方式、资质资格、产品合格证等资料，对询价文件的响应，对询价材料的报价金额、报价日期、报价时效以及提出的对影响价格的其他信息等；</w:t>
      </w:r>
    </w:p>
    <w:p w14:paraId="5FAB8B76">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（五）询价人与供应商的沟通、澄清、谈判、议价资料（如有），样品封存凭证（如有）；</w:t>
      </w:r>
    </w:p>
    <w:p w14:paraId="213EC824">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（六）询价人对供应商报价文件的审查分析报告；</w:t>
      </w:r>
    </w:p>
    <w:p w14:paraId="307B284D">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（七）询价小组评审资料；</w:t>
      </w:r>
    </w:p>
    <w:p w14:paraId="709CA6A7">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（八）其他询价过程资料。</w:t>
      </w:r>
    </w:p>
    <w:p w14:paraId="445B8A2A">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询价成果文件</w:t>
      </w:r>
      <w:r>
        <w:rPr>
          <w:rFonts w:hint="eastAsia"/>
          <w:lang w:val="en-US" w:eastAsia="zh-CN"/>
        </w:rPr>
        <w:t>应</w:t>
      </w:r>
      <w:r>
        <w:rPr>
          <w:rFonts w:hint="eastAsia"/>
        </w:rPr>
        <w:t>由由注册在</w:t>
      </w:r>
      <w:r>
        <w:rPr>
          <w:rFonts w:hint="eastAsia"/>
          <w:lang w:val="en-US" w:eastAsia="zh-CN"/>
        </w:rPr>
        <w:t>询价人企业</w:t>
      </w:r>
      <w:r>
        <w:rPr>
          <w:rFonts w:hint="eastAsia"/>
        </w:rPr>
        <w:t>的一级注册造价工程师审核签字并加盖执业专用章</w:t>
      </w:r>
      <w:r>
        <w:rPr>
          <w:rFonts w:hint="eastAsia"/>
          <w:lang w:eastAsia="zh-CN"/>
        </w:rPr>
        <w:t>，</w:t>
      </w:r>
      <w:r>
        <w:rPr>
          <w:rFonts w:hint="eastAsia"/>
          <w:lang w:val="en-US" w:eastAsia="zh-CN"/>
        </w:rPr>
        <w:t>询价人企业的</w:t>
      </w:r>
      <w:r>
        <w:rPr>
          <w:rFonts w:hint="eastAsia"/>
        </w:rPr>
        <w:t>工程造价人员应对询价成果文件的质量负责。</w:t>
      </w:r>
    </w:p>
    <w:p w14:paraId="55E9939B">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六、注意事项</w:t>
      </w:r>
    </w:p>
    <w:p w14:paraId="55F4B1E3">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lang w:eastAsia="zh-CN"/>
        </w:rPr>
        <w:t>（</w:t>
      </w:r>
      <w:r>
        <w:rPr>
          <w:rFonts w:hint="eastAsia"/>
          <w:lang w:val="en-US" w:eastAsia="zh-CN"/>
        </w:rPr>
        <w:t>一）</w:t>
      </w:r>
      <w:r>
        <w:rPr>
          <w:rFonts w:hint="eastAsia"/>
        </w:rPr>
        <w:t>经评审确定的主要材料价格，需结合项目情况和实施要求，增加合理的采购费和（或）保管费应用于工程计价，并纳入询价人自身建立的材料价格数据库。一般情况下，采购费和保管费可分别按不超过主要材料价格的1%和1.5%计算，单位价值高或者总金额较大的材料，其采购费和保管费可按必要成本与合理利润测算计取。</w:t>
      </w:r>
    </w:p>
    <w:p w14:paraId="0377BC74">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lang w:eastAsia="zh-CN"/>
        </w:rPr>
        <w:t>（</w:t>
      </w:r>
      <w:r>
        <w:rPr>
          <w:rFonts w:hint="eastAsia"/>
          <w:lang w:val="en-US" w:eastAsia="zh-CN"/>
        </w:rPr>
        <w:t>二）</w:t>
      </w:r>
      <w:r>
        <w:rPr>
          <w:rFonts w:hint="eastAsia"/>
        </w:rPr>
        <w:t>工程发包后实施询价的成果文件，其评审确定的主要材料价格增加采购费和（或）保管费后经发承包双方签字确认的，可作为工程结算价格的依据。</w:t>
      </w:r>
    </w:p>
    <w:p w14:paraId="6D7827C5">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lang w:eastAsia="zh-CN"/>
        </w:rPr>
        <w:t>（</w:t>
      </w:r>
      <w:r>
        <w:rPr>
          <w:rFonts w:hint="eastAsia"/>
          <w:lang w:val="en-US" w:eastAsia="zh-CN"/>
        </w:rPr>
        <w:t>三）</w:t>
      </w:r>
      <w:r>
        <w:rPr>
          <w:rFonts w:hint="eastAsia"/>
        </w:rPr>
        <w:t>询价人应自觉履行询价职责，规范自身行为，树立良好的形象和职业道德。出现玩忽职守、徇私舞弊、滥用职权的，或者出具有虚假记载、误导性陈述的询价成果文件等违法违规情形的，按相关法律法规处理。</w:t>
      </w:r>
    </w:p>
    <w:p w14:paraId="66661D5F">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E7F759-69C6-420C-8A39-09D6DDB840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DDE1122-2EC8-4CB6-B9CB-23C1ABDF7C88}"/>
  </w:font>
  <w:font w:name="仿宋_GB2312">
    <w:panose1 w:val="02010609030101010101"/>
    <w:charset w:val="86"/>
    <w:family w:val="auto"/>
    <w:pitch w:val="default"/>
    <w:sig w:usb0="00000001" w:usb1="080E0000" w:usb2="00000000" w:usb3="00000000" w:csb0="00040000" w:csb1="00000000"/>
    <w:embedRegular r:id="rId3" w:fontKey="{1640EFC6-2568-4B18-B118-761F8231A5C0}"/>
  </w:font>
  <w:font w:name="方正小标宋简体">
    <w:panose1 w:val="02000000000000000000"/>
    <w:charset w:val="86"/>
    <w:family w:val="auto"/>
    <w:pitch w:val="default"/>
    <w:sig w:usb0="00000001" w:usb1="080E0000" w:usb2="00000000" w:usb3="00000000" w:csb0="00040000" w:csb1="00000000"/>
    <w:embedRegular r:id="rId4" w:fontKey="{D82D72F3-1A35-4644-8B48-8CC89B2E029A}"/>
  </w:font>
  <w:font w:name="楷体_GB2312">
    <w:panose1 w:val="02010609030101010101"/>
    <w:charset w:val="86"/>
    <w:family w:val="auto"/>
    <w:pitch w:val="default"/>
    <w:sig w:usb0="00000001" w:usb1="080E0000" w:usb2="00000000" w:usb3="00000000" w:csb0="00040000" w:csb1="00000000"/>
    <w:embedRegular r:id="rId5" w:fontKey="{E06B310F-3573-4812-92D4-26664B5586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13D8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8DD32">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18DD32">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5ZTdhY2FkYWU0MjA1MmQ3NzcxYzJlZmYzYTIzNmMifQ=="/>
  </w:docVars>
  <w:rsids>
    <w:rsidRoot w:val="6A833932"/>
    <w:rsid w:val="0D7D71E0"/>
    <w:rsid w:val="16460D7E"/>
    <w:rsid w:val="19E76393"/>
    <w:rsid w:val="221A75EE"/>
    <w:rsid w:val="25CA567C"/>
    <w:rsid w:val="34D0301A"/>
    <w:rsid w:val="4A1B298B"/>
    <w:rsid w:val="594F4A95"/>
    <w:rsid w:val="5ED115B9"/>
    <w:rsid w:val="6A833932"/>
    <w:rsid w:val="6D5078EA"/>
    <w:rsid w:val="72CB7F95"/>
    <w:rsid w:val="78F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2597</Words>
  <Characters>2610</Characters>
  <Lines>0</Lines>
  <Paragraphs>0</Paragraphs>
  <TotalTime>18</TotalTime>
  <ScaleCrop>false</ScaleCrop>
  <LinksUpToDate>false</LinksUpToDate>
  <CharactersWithSpaces>2628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2023-12-18T12:54:00Z</dcterms:created>
  <dc:creator>黎钧华</dc:creator>
  <cp:lastModifiedBy>栾</cp:lastModifiedBy>
  <dcterms:modified xsi:type="dcterms:W3CDTF">2025-07-21T03:51:00Z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B27A741331394682838119D66AE34F3D_11</vt:lpwstr>
  </property>
  <property fmtid="{D5CDD505-2E9C-101B-9397-08002B2CF9AE}" pid="4" name="KSOTemplateDocerSaveRecord">
    <vt:lpwstr>eyJoZGlkIjoiMGQzMTY1OWI3Njg5M2Y5ZTNjZmFlYTBkMTkyZmE0ZjciLCJ1c2VySWQiOiI3MjIzMjkxNzkifQ==</vt:lpwstr>
  </property>
</Properties>
</file>